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272"/>
        <w:gridCol w:w="1726"/>
        <w:gridCol w:w="1846"/>
        <w:gridCol w:w="1825"/>
        <w:gridCol w:w="152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课次</w:t>
            </w:r>
          </w:p>
        </w:tc>
        <w:tc>
          <w:tcPr>
            <w:tcW w:w="15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22-23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周次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11-12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教学时数</w:t>
            </w:r>
          </w:p>
        </w:tc>
        <w:tc>
          <w:tcPr>
            <w:tcW w:w="14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授课课题</w:t>
            </w:r>
          </w:p>
        </w:tc>
        <w:tc>
          <w:tcPr>
            <w:tcW w:w="0" w:type="auto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before="156" w:beforeLines="50" w:after="156" w:afterLines="5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第七章</w:t>
            </w:r>
            <w:r>
              <w:rPr>
                <w:rFonts w:ascii="宋体" w:hAnsi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微生物生态学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授课方式</w:t>
            </w:r>
          </w:p>
        </w:tc>
        <w:tc>
          <w:tcPr>
            <w:tcW w:w="0" w:type="auto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0" w:type="auto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教学目标</w:t>
            </w:r>
          </w:p>
        </w:tc>
        <w:tc>
          <w:tcPr>
            <w:tcW w:w="0" w:type="auto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掌握微生物的分布与自然环境的关系，微生物种群的相互作用。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教学重点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难点</w:t>
            </w:r>
          </w:p>
        </w:tc>
        <w:tc>
          <w:tcPr>
            <w:tcW w:w="0" w:type="auto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1）概念：菌根、根瘤、微生物种群间中立生活、偏利作用和竞争作用的含义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2）土壤是微生物的合适生境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3）微生物之间及其与动、植物间的相互关系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4）空气中微生物存在的特点以及与人类的关系（有益和有害）；水体中微生物存在的特点以及与人类的关系（有益和有害）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授课方法和手段</w:t>
            </w:r>
          </w:p>
        </w:tc>
        <w:tc>
          <w:tcPr>
            <w:tcW w:w="0" w:type="auto"/>
            <w:gridSpan w:val="4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讨论、多媒体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教学内容与教学过程设计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6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在生命科学研究领域中，从宏观到微观一般可分10个层次：生物圈、生态系统、群落、种群、个体、器官、组织、细胞、细胞器和分子其中前4个客观层次都是生态学的研究范围。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一、课程目标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1、高阶性目标</w:t>
            </w:r>
            <w:r>
              <w:rPr>
                <w:rFonts w:hint="eastAsia" w:ascii="MS Mincho" w:hAnsi="MS Mincho" w:eastAsia="MS Mincho" w:cs="MS Mincho"/>
                <w:b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（1）学生能够综合运用微生物生态学知识，分析和解决复杂的实际问题，如生态系统失衡后的微生物群落修复策略制定。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（2）具备批判性思维，能够对微生物生态学领域的研究成果和理论进行评估与反思，提出自己的见解。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（3）培养学生的创新实践能力，能够设计并实施微生物生态学相关的创新性实验或项目。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、创新性目标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（1）采用多样化的教学方法，如基于项目的学习、探究式学习等，激发学生的创新思维，培养学生从新的视角探索微生物生态学问题的能力。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（2）鼓励学生关注学科前沿动态，引导学生将最新的研究理念和技术融入学习过程，培养学生的创新意识。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rFonts w:hint="eastAsia"/>
                <w:b/>
                <w:sz w:val="24"/>
              </w:rPr>
              <w:t>、挑战度目标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（1）课程内容涵盖微生物生态学的基础理论、前沿研究以及复杂的实际应用场景，对学生的知识储备和学习能力提出较高要求。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（2）通过设置具有挑战性的作业、项目和考试题目，促使学生深入思考、自主学习，不断挑战自我，提升学习效果。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二、教学内容与实施</w:t>
            </w:r>
            <w:r>
              <w:rPr>
                <w:rFonts w:hint="eastAsia" w:ascii="MS Mincho" w:hAnsi="MS Mincho" w:eastAsia="MS Mincho" w:cs="MS Mincho"/>
                <w:b/>
                <w:sz w:val="24"/>
              </w:rPr>
              <w:t>​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1、微生物生态学基础理论（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学时）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（1）教学内容：讲解微生物生态学的基本概念、微生物在生态系统中的分布与多样性、微生物与其他生物及环境的相互关系等基础理论知识。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（2）教学方法：采用课堂讲授结合小组讨论的方式。在课堂讲授中，运用多媒体资源，如图片、动画等，生动展示微生物生态学的基本原理。小组讨论环节，设置一些具有争议性的话题，如</w:t>
            </w:r>
            <w:r>
              <w:rPr>
                <w:sz w:val="24"/>
              </w:rPr>
              <w:t xml:space="preserve"> “</w:t>
            </w:r>
            <w:r>
              <w:rPr>
                <w:rFonts w:hint="eastAsia"/>
                <w:sz w:val="24"/>
              </w:rPr>
              <w:t>微生物多样性与生态系统稳定性的关系是否存在普适性规律”，引导学生进行批判性思考，培养学生的分析和辩论能力。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（3）挑战度设置：布置课后作业，要求学生查阅文献，分析不同生态系统中微生物多样性与生态系统功能的具体案例，并撰写分析报告，对学生的文献查阅和综合分析能力提出挑战。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2、微生物生态学研究方法（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学时）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（1）教学内容：介绍微生物生态学研究中的传统方法（如微生物培养、显微镜观察等）和现代分子生物学技术（如</w:t>
            </w:r>
            <w:r>
              <w:rPr>
                <w:sz w:val="24"/>
              </w:rPr>
              <w:t xml:space="preserve"> PCR </w:t>
            </w:r>
            <w:r>
              <w:rPr>
                <w:rFonts w:hint="eastAsia"/>
                <w:sz w:val="24"/>
              </w:rPr>
              <w:t>技术、高通量测序等），以及这些方法的原理、应用范围和局限性。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2）教学方法：采用实验教学与案例分析相结合的方式。在实验教学中，学生亲自动手操作，掌握微生物生态学研究方法的基本技能。案例分析环节，选取经典的微生物生态学研究案例，如利用高通量测序技术研究土壤微生物群落结构对气候变化的响应，让学生分析案例中研究方法的选择依据和实验设计的合理性，培养学生的科学思维和实践能力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3）挑战度设置：安排学生分组设计一个微生物生态学研究方案，要求综合运用多种研究方法，解决一个特定的微生物生态学问题，并在课堂上进行汇报和答辩。这对学生的创新思维、团队协作和表达能力都提出了较高的挑战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3、微生物生态学的应用（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学时）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（1）教学内容：探讨微生物在环境污染治理、农业生产、食品加工、生物医药等领域的应用，分析微生物技术在解决实际问题中的优势和面临的挑战。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（2）教学方法：采用项目式学习的方式。项目式学习中，学生以小组为单位，选择一个微生物生态学应用领域的实际问题，如</w:t>
            </w:r>
            <w:r>
              <w:rPr>
                <w:sz w:val="24"/>
              </w:rPr>
              <w:t xml:space="preserve"> “</w:t>
            </w:r>
            <w:r>
              <w:rPr>
                <w:rFonts w:hint="eastAsia"/>
                <w:sz w:val="24"/>
              </w:rPr>
              <w:t>利用微生物修复受污染水体的方案设计”，进行深入研究和解决方案制定。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（3）挑战度设置：要求学生的项目方案不仅要具有科学性和可行性，还要考虑成本效益、环境影响等实际因素。在项目汇报中，学生需要接受教师和企业专家的双重评价，对学生的综合素质提出了较高的挑战。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三、教学评价</w:t>
            </w:r>
            <w:r>
              <w:rPr>
                <w:rFonts w:hint="eastAsia" w:ascii="MS Mincho" w:hAnsi="MS Mincho" w:eastAsia="MS Mincho" w:cs="MS Mincho"/>
                <w:b/>
                <w:sz w:val="24"/>
              </w:rPr>
              <w:t>​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1、多元化评价体系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（1）过程性评价（</w:t>
            </w:r>
            <w:r>
              <w:rPr>
                <w:sz w:val="24"/>
              </w:rPr>
              <w:t>50%</w:t>
            </w:r>
            <w:r>
              <w:rPr>
                <w:rFonts w:hint="eastAsia"/>
                <w:sz w:val="24"/>
              </w:rPr>
              <w:t>）：包括课堂表现（</w:t>
            </w:r>
            <w:r>
              <w:rPr>
                <w:sz w:val="24"/>
              </w:rPr>
              <w:t>20%</w:t>
            </w:r>
            <w:r>
              <w:rPr>
                <w:rFonts w:hint="eastAsia"/>
                <w:sz w:val="24"/>
              </w:rPr>
              <w:t>），如参与课堂讨论的积极性、发言的质量等；作业完成情况（</w:t>
            </w:r>
            <w:r>
              <w:rPr>
                <w:sz w:val="24"/>
              </w:rPr>
              <w:t>20%</w:t>
            </w:r>
            <w:r>
              <w:rPr>
                <w:rFonts w:hint="eastAsia"/>
                <w:sz w:val="24"/>
              </w:rPr>
              <w:t>），对作业的准确性、深度和创新性进行评价；小组项目进展（</w:t>
            </w:r>
            <w:r>
              <w:rPr>
                <w:sz w:val="24"/>
              </w:rPr>
              <w:t>10%</w:t>
            </w:r>
            <w:r>
              <w:rPr>
                <w:rFonts w:hint="eastAsia"/>
                <w:sz w:val="24"/>
              </w:rPr>
              <w:t>），评估小组在项目实施过程中的团队协作、任务完成进度等。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（2）终结性评价（</w:t>
            </w:r>
            <w:r>
              <w:rPr>
                <w:sz w:val="24"/>
              </w:rPr>
              <w:t>50%</w:t>
            </w:r>
            <w:r>
              <w:rPr>
                <w:rFonts w:hint="eastAsia"/>
                <w:sz w:val="24"/>
              </w:rPr>
              <w:t>）：设置综合性、开放性的题目，考查学生对微生物生态学知识的综合运用和分析能力。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、评价标准的细化与明确</w:t>
            </w:r>
            <w:r>
              <w:rPr>
                <w:rFonts w:hint="eastAsia" w:ascii="MS Mincho" w:hAnsi="MS Mincho" w:eastAsia="MS Mincho" w:cs="MS Mincho"/>
                <w:sz w:val="24"/>
              </w:rPr>
              <w:t>​</w:t>
            </w:r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针对不同的评价内容，制定详细的评价标准。例如，在课堂表现评价中，积极参与讨论并提出有价值观点的学生可获得较高分数；在作业评价中，对能够综合运用多种知识、提出独特见解的作业给予高分。在项目成果展示与答辩评价中，从项目的创新性、可行性、团队协作以及学生的表达能力等多个维度进行打分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四</w:t>
            </w:r>
            <w:r>
              <w:rPr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课后思考</w:t>
            </w:r>
          </w:p>
          <w:p>
            <w:pPr>
              <w:spacing w:line="360" w:lineRule="auto"/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以</w:t>
            </w:r>
            <w:r>
              <w:rPr>
                <w:sz w:val="24"/>
              </w:rPr>
              <w:t>“</w:t>
            </w:r>
            <w:r>
              <w:rPr>
                <w:rFonts w:hint="eastAsia"/>
                <w:sz w:val="24"/>
              </w:rPr>
              <w:t>极端环境微生物资源挖掘及在新型生物材料合成中的应用</w:t>
            </w:r>
            <w:r>
              <w:rPr>
                <w:sz w:val="24"/>
              </w:rPr>
              <w:t>”</w:t>
            </w:r>
            <w:r>
              <w:rPr>
                <w:rFonts w:hint="eastAsia"/>
                <w:sz w:val="24"/>
              </w:rPr>
              <w:t>撰写</w:t>
            </w:r>
            <w:r>
              <w:rPr>
                <w:sz w:val="24"/>
              </w:rPr>
              <w:t>创新项目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5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课外自主学习设计</w:t>
            </w:r>
          </w:p>
        </w:tc>
        <w:tc>
          <w:tcPr>
            <w:tcW w:w="6060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通过</w:t>
            </w:r>
            <w:r>
              <w:rPr>
                <w:rFonts w:ascii="宋体" w:hAnsi="宋体"/>
                <w:kern w:val="0"/>
                <w:sz w:val="24"/>
              </w:rPr>
              <w:t>复习掌握</w:t>
            </w:r>
            <w:r>
              <w:rPr>
                <w:rFonts w:hint="eastAsia" w:ascii="宋体" w:hAnsi="宋体"/>
                <w:kern w:val="0"/>
                <w:sz w:val="24"/>
              </w:rPr>
              <w:t>微生物与生物环境间的关系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5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学习资源</w:t>
            </w:r>
          </w:p>
        </w:tc>
        <w:tc>
          <w:tcPr>
            <w:tcW w:w="6060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微生物学教程、</w:t>
            </w:r>
            <w:r>
              <w:rPr>
                <w:rFonts w:ascii="宋体" w:hAnsi="宋体"/>
                <w:kern w:val="0"/>
                <w:sz w:val="24"/>
              </w:rPr>
              <w:t>网络资源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5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教学反思（手写）</w:t>
            </w:r>
          </w:p>
        </w:tc>
        <w:tc>
          <w:tcPr>
            <w:tcW w:w="6060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</w:t>
            </w:r>
          </w:p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pStyle w:val="4"/>
        <w:spacing w:before="0" w:beforeAutospacing="0" w:after="0" w:afterAutospacing="0" w:line="360" w:lineRule="auto"/>
        <w:jc w:val="both"/>
        <w:rPr>
          <w:kern w:val="2"/>
        </w:rPr>
      </w:pPr>
    </w:p>
    <w:p>
      <w:pPr>
        <w:pStyle w:val="4"/>
        <w:spacing w:before="0" w:beforeAutospacing="0" w:after="0" w:afterAutospacing="0" w:line="360" w:lineRule="auto"/>
        <w:jc w:val="both"/>
        <w:rPr>
          <w:szCs w:val="21"/>
        </w:rPr>
      </w:pPr>
    </w:p>
    <w:p/>
    <w:sectPr>
      <w:footerReference r:id="rId5" w:type="default"/>
      <w:footerReference r:id="rId6" w:type="even"/>
      <w:pgSz w:w="11907" w:h="16840"/>
      <w:pgMar w:top="1418" w:right="1474" w:bottom="1418" w:left="1474" w:header="851" w:footer="992" w:gutter="0"/>
      <w:cols w:space="720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notBeside" w:vAnchor="page" w:hAnchor="margin" w:xAlign="center" w:yAlign="top"/>
      <w:pBdr>
        <w:between w:val="none" w:color="auto" w:sz="0" w:space="0"/>
      </w:pBdr>
    </w:pPr>
    <w:r>
      <w:fldChar w:fldCharType="begin"/>
    </w:r>
    <w:r>
      <w:rPr>
        <w:rStyle w:val="7"/>
      </w:rPr>
      <w:instrText xml:space="preserve"> PAGE  </w:instrText>
    </w:r>
    <w:r>
      <w:fldChar w:fldCharType="separate"/>
    </w:r>
    <w:r>
      <w:rPr>
        <w:rStyle w:val="7"/>
      </w:rPr>
      <w:t>6</w:t>
    </w:r>
    <w:r>
      <w:fldChar w:fldCharType="end"/>
    </w:r>
  </w:p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iODk5MjA4MzZiMjA4MDA3ZTNkNWY1ZmZkYjZjYTkifQ=="/>
  </w:docVars>
  <w:rsids>
    <w:rsidRoot w:val="00BE3D0C"/>
    <w:rsid w:val="000C633A"/>
    <w:rsid w:val="00164C93"/>
    <w:rsid w:val="0026547C"/>
    <w:rsid w:val="002A6CB3"/>
    <w:rsid w:val="003B3671"/>
    <w:rsid w:val="005972F4"/>
    <w:rsid w:val="006B0D22"/>
    <w:rsid w:val="007E5BFD"/>
    <w:rsid w:val="008922F2"/>
    <w:rsid w:val="00930D2F"/>
    <w:rsid w:val="00993AA8"/>
    <w:rsid w:val="00A9112D"/>
    <w:rsid w:val="00AD552A"/>
    <w:rsid w:val="00B239BB"/>
    <w:rsid w:val="00B80F13"/>
    <w:rsid w:val="00BE3D0C"/>
    <w:rsid w:val="00C66F04"/>
    <w:rsid w:val="00F54C89"/>
    <w:rsid w:val="00FB3913"/>
    <w:rsid w:val="3FDFEAC9"/>
    <w:rsid w:val="6D575423"/>
    <w:rsid w:val="7FBFE7B2"/>
    <w:rsid w:val="CBEF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2436</Words>
  <Characters>2463</Characters>
  <Lines>19</Lines>
  <Paragraphs>5</Paragraphs>
  <TotalTime>0</TotalTime>
  <ScaleCrop>false</ScaleCrop>
  <LinksUpToDate>false</LinksUpToDate>
  <CharactersWithSpaces>2885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2025-03-29T05:43:00Z</dcterms:created>
  <dc:creator>Windows</dc:creator>
  <cp:lastModifiedBy>LENOVO</cp:lastModifiedBy>
  <dcterms:modified xsi:type="dcterms:W3CDTF">2025-08-27T07:57:14Z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3D985B52BD87C19177DEF36727208CCB_42</vt:lpwstr>
  </property>
</Properties>
</file>